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2C7E" w14:textId="77777777" w:rsidR="005A3041" w:rsidRPr="005A3041" w:rsidRDefault="005A3041" w:rsidP="005A304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5A3041">
        <w:rPr>
          <w:rFonts w:ascii="Segoe UI" w:eastAsia="Times New Roman" w:hAnsi="Segoe UI" w:cs="Segoe UI" w:hint="eastAsia"/>
          <w:b/>
          <w:sz w:val="23"/>
          <w:szCs w:val="23"/>
        </w:rPr>
        <w:t>Lecture</w:t>
      </w:r>
      <w:r w:rsidRPr="005A3041">
        <w:rPr>
          <w:rFonts w:ascii="Segoe UI" w:eastAsia="Times New Roman" w:hAnsi="Segoe UI" w:cs="Segoe UI"/>
          <w:b/>
          <w:sz w:val="23"/>
          <w:szCs w:val="23"/>
        </w:rPr>
        <w:t xml:space="preserve"> title:</w:t>
      </w:r>
      <w:r w:rsidRPr="005A3041">
        <w:rPr>
          <w:rFonts w:ascii="Segoe UI" w:eastAsia="Times New Roman" w:hAnsi="Segoe UI" w:cs="Segoe UI"/>
          <w:sz w:val="23"/>
          <w:szCs w:val="23"/>
        </w:rPr>
        <w:t xml:space="preserve"> CRISPR/Cas Biosensors: Intelligent Diagnostics for the Clinic and Beyond</w:t>
      </w:r>
    </w:p>
    <w:p w14:paraId="5A2BBAE8" w14:textId="77777777" w:rsidR="005A3041" w:rsidRPr="005A3041" w:rsidRDefault="005A3041" w:rsidP="005A3041">
      <w:pPr>
        <w:rPr>
          <w:rFonts w:ascii="Segoe UI" w:eastAsia="Times New Roman" w:hAnsi="Segoe UI" w:cs="Segoe UI"/>
          <w:sz w:val="23"/>
          <w:szCs w:val="23"/>
        </w:rPr>
      </w:pPr>
      <w:r w:rsidRPr="005A3041">
        <w:rPr>
          <w:rFonts w:ascii="Segoe UI" w:eastAsia="Times New Roman" w:hAnsi="Segoe UI" w:cs="Segoe UI"/>
          <w:b/>
          <w:sz w:val="23"/>
          <w:szCs w:val="23"/>
        </w:rPr>
        <w:t>Lecture Abstract:</w:t>
      </w:r>
      <w:r w:rsidRPr="005A3041">
        <w:rPr>
          <w:rFonts w:ascii="Segoe UI" w:eastAsia="Times New Roman" w:hAnsi="Segoe UI" w:cs="Segoe UI"/>
          <w:sz w:val="23"/>
          <w:szCs w:val="23"/>
        </w:rPr>
        <w:t xml:space="preserve"> </w:t>
      </w:r>
    </w:p>
    <w:p w14:paraId="5AAE4E04" w14:textId="77777777" w:rsidR="005A3041" w:rsidRPr="005A3041" w:rsidRDefault="005A3041" w:rsidP="005A3041">
      <w:pPr>
        <w:rPr>
          <w:rFonts w:ascii="Segoe UI" w:eastAsia="Times New Roman" w:hAnsi="Segoe UI" w:cs="Segoe UI"/>
          <w:sz w:val="23"/>
          <w:szCs w:val="23"/>
        </w:rPr>
      </w:pPr>
      <w:r w:rsidRPr="005A3041">
        <w:rPr>
          <w:rFonts w:ascii="Segoe UI" w:eastAsia="Times New Roman" w:hAnsi="Segoe UI" w:cs="Segoe UI"/>
          <w:sz w:val="23"/>
          <w:szCs w:val="23"/>
        </w:rPr>
        <w:t xml:space="preserve">CRISPR/Cas biosensors hold transformative potential for next-generation diagnostics, yet their real-world deployment has been hindered by limitations in sensitivity, multiplexing, and real-time monitoring. In this lecture, Prof. </w:t>
      </w:r>
      <w:proofErr w:type="spellStart"/>
      <w:r w:rsidRPr="005A3041">
        <w:rPr>
          <w:rFonts w:ascii="Segoe UI" w:eastAsia="Times New Roman" w:hAnsi="Segoe UI" w:cs="Segoe UI"/>
          <w:sz w:val="23"/>
          <w:szCs w:val="23"/>
        </w:rPr>
        <w:t>Guozhen</w:t>
      </w:r>
      <w:proofErr w:type="spellEnd"/>
      <w:r w:rsidRPr="005A3041">
        <w:rPr>
          <w:rFonts w:ascii="Segoe UI" w:eastAsia="Times New Roman" w:hAnsi="Segoe UI" w:cs="Segoe UI"/>
          <w:sz w:val="23"/>
          <w:szCs w:val="23"/>
        </w:rPr>
        <w:t xml:space="preserve"> Liu presents pioneering work from her Integrated Devices and Intelligent Diagnostics (ID²) Lab, where CRISPR-Cas systems are engineered into intelligent, miniaturized sensing platforms, seamlessly integrated with microfluidics, wearables, and implantable bioelectronics. </w:t>
      </w:r>
    </w:p>
    <w:p w14:paraId="6BF3D355" w14:textId="77777777" w:rsidR="005A3041" w:rsidRPr="005A3041" w:rsidRDefault="005A3041" w:rsidP="005A3041">
      <w:pPr>
        <w:rPr>
          <w:rFonts w:ascii="Segoe UI" w:eastAsia="Times New Roman" w:hAnsi="Segoe UI" w:cs="Segoe UI"/>
          <w:sz w:val="23"/>
          <w:szCs w:val="23"/>
        </w:rPr>
      </w:pPr>
      <w:r w:rsidRPr="005A3041">
        <w:rPr>
          <w:rFonts w:ascii="Segoe UI" w:eastAsia="Times New Roman" w:hAnsi="Segoe UI" w:cs="Segoe UI"/>
          <w:sz w:val="23"/>
          <w:szCs w:val="23"/>
        </w:rPr>
        <w:t>The talk will detail strategies to achieve rapid, ultra-sensitive, and precise detection of neuroinflammation biomarkers in complex biological matrices for chronic conditions, a critical step toward clinical translation. Prof. Liu will showcase a versatile CRISPR-Cas toolkit, including portable diagnostic chips, microneedle arrays, and soft, implantable bioelectronic circuits, all delivering real-time digital outputs compatible with AI-driven analytics and cloud-based diagnostics.</w:t>
      </w:r>
    </w:p>
    <w:p w14:paraId="03FF4298" w14:textId="77777777" w:rsidR="005A3041" w:rsidRPr="005A3041" w:rsidRDefault="005A3041" w:rsidP="005A3041">
      <w:pPr>
        <w:rPr>
          <w:rFonts w:ascii="Segoe UI" w:eastAsia="Times New Roman" w:hAnsi="Segoe UI" w:cs="Segoe UI"/>
          <w:sz w:val="23"/>
          <w:szCs w:val="23"/>
        </w:rPr>
      </w:pPr>
      <w:r w:rsidRPr="005A3041">
        <w:rPr>
          <w:rFonts w:ascii="Segoe UI" w:eastAsia="Times New Roman" w:hAnsi="Segoe UI" w:cs="Segoe UI"/>
          <w:sz w:val="23"/>
          <w:szCs w:val="23"/>
        </w:rPr>
        <w:t xml:space="preserve">These innovations are not confined to neuroscience: they enable breakthroughs in chronic disease monitoring, organoid modeling, sports medicine, environmental sensing, and even space and defense applications. By decoding the molecular signatures of neuroinflammation, this work positions CRISPR/Cas biosensors as foundational technologies for precision medicine, continuous health monitoring, and intelligent diagnostic ecosystems, bringing molecular biology into the sensor engineering era. </w:t>
      </w:r>
    </w:p>
    <w:p w14:paraId="34B676DA" w14:textId="77777777" w:rsidR="00B9091F" w:rsidRPr="005A3041" w:rsidRDefault="00B9091F"/>
    <w:sectPr w:rsidR="00B9091F" w:rsidRPr="005A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41"/>
    <w:rsid w:val="003D1249"/>
    <w:rsid w:val="005A3041"/>
    <w:rsid w:val="00B618F8"/>
    <w:rsid w:val="00B9091F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AAAC"/>
  <w15:chartTrackingRefBased/>
  <w15:docId w15:val="{E2FAC8F9-25DA-43FE-B80E-F07C2DC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041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0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0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0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0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04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04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041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041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04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0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04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0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Nishant Raval</dc:creator>
  <cp:keywords/>
  <dc:description/>
  <cp:lastModifiedBy>Nishant Raval</cp:lastModifiedBy>
  <cp:revision>1</cp:revision>
  <dcterms:created xsi:type="dcterms:W3CDTF">2025-12-26T12:56:00Z</dcterms:created>
  <dcterms:modified xsi:type="dcterms:W3CDTF">2025-12-26T12:56:00Z</dcterms:modified>
</cp:coreProperties>
</file>